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宋体" w:hAnsi="宋体" w:eastAsia="宋体" w:cs="宋体"/>
          <w:b/>
          <w:bCs/>
          <w:color w:val="000000"/>
          <w:kern w:val="0"/>
          <w:sz w:val="44"/>
          <w:szCs w:val="44"/>
          <w:lang w:val="en-US" w:eastAsia="zh-CN" w:bidi="ar"/>
        </w:rPr>
      </w:pPr>
      <w:bookmarkStart w:id="0" w:name="_GoBack"/>
      <w:r>
        <w:rPr>
          <w:rFonts w:hint="eastAsia" w:ascii="宋体" w:hAnsi="宋体" w:eastAsia="宋体" w:cs="宋体"/>
          <w:b/>
          <w:bCs/>
          <w:color w:val="000000"/>
          <w:kern w:val="0"/>
          <w:sz w:val="44"/>
          <w:szCs w:val="44"/>
          <w:lang w:val="en-US" w:eastAsia="zh-CN" w:bidi="ar"/>
        </w:rPr>
        <w:t>华南博物馆提供藏品代为保管、鉴定、养护、修复及咨询等公众服务制度</w:t>
      </w:r>
    </w:p>
    <w:bookmarkEnd w:id="0"/>
    <w:p>
      <w:pPr>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一、代为保管服务制度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博物馆制定收藏品的寄存与代保管服务制度，与公众签订寄存与代保管协议，明确双方的权利与义务。在进入博物馆库房之前，会有相应的安保措施和规定。</w:t>
      </w:r>
    </w:p>
    <w:p>
      <w:pPr>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寄存、代保管的藏品必须是来源合法、所有权和处分权完全属于寄存者的合法藏品。</w:t>
      </w:r>
    </w:p>
    <w:p>
      <w:pPr>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寄存、代保管的藏品必须是书法绘画、陶器、瓷器、金属器、纸质文物、古籍善本等类型的文物。</w:t>
      </w:r>
    </w:p>
    <w:p>
      <w:pPr>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博物馆不收存枪支、弹药等危险品。</w:t>
      </w:r>
    </w:p>
    <w:p>
      <w:pPr>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寄存、代保管的藏品在博物馆展示时，需征得寄存者同意，并标明寄存者身份。</w:t>
      </w:r>
    </w:p>
    <w:p>
      <w:pPr>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寄存、代保管的藏品在取回时，需按博物馆相关管理规定办理出入库手续。</w:t>
      </w:r>
    </w:p>
    <w:p>
      <w:pPr>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博物馆对寄存、代保管的藏品提供合适的保存条件，如因地震等不可抗力造成藏品损坏或毁灭，博物馆不承担赔偿责任。</w:t>
      </w:r>
    </w:p>
    <w:p>
      <w:pPr>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物主方申请代保管业务时，应携带本人身份证件，填写《藏品代保管申请表》，经博物馆馆领导审阅同意后，方可签定协议。申请人委托他人办理时，代理人应携带本人身份证件、申请人身份证件及有效的委托证明。</w:t>
      </w:r>
    </w:p>
    <w:p>
      <w:pPr>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寄存、代保管的藏品待凭单或协议签订之后方可入库，并在库房内单独存放，与博物馆藏品间隔。</w:t>
      </w:r>
    </w:p>
    <w:p>
      <w:pPr>
        <w:rPr>
          <w:rFonts w:hint="eastAsia" w:ascii="仿宋" w:hAnsi="仿宋" w:eastAsia="仿宋" w:cs="仿宋"/>
          <w:sz w:val="32"/>
          <w:szCs w:val="32"/>
          <w:lang w:eastAsia="zh-CN"/>
        </w:rPr>
      </w:pPr>
      <w:r>
        <w:rPr>
          <w:rFonts w:hint="eastAsia" w:ascii="仿宋" w:hAnsi="仿宋" w:eastAsia="仿宋" w:cs="仿宋"/>
          <w:sz w:val="32"/>
          <w:szCs w:val="32"/>
          <w:lang w:val="en-US" w:eastAsia="zh-CN"/>
        </w:rPr>
        <w:t>9.</w:t>
      </w:r>
      <w:r>
        <w:rPr>
          <w:rFonts w:hint="eastAsia" w:ascii="仿宋" w:hAnsi="仿宋" w:eastAsia="仿宋" w:cs="仿宋"/>
          <w:sz w:val="32"/>
          <w:szCs w:val="32"/>
        </w:rPr>
        <w:t>寄存品出库时，藏品保管部负责人、保管员、物主方必须在场，按物品独立的外包装数量进行点交</w:t>
      </w:r>
      <w:r>
        <w:rPr>
          <w:rFonts w:hint="eastAsia" w:ascii="仿宋" w:hAnsi="仿宋" w:eastAsia="仿宋" w:cs="仿宋"/>
          <w:sz w:val="32"/>
          <w:szCs w:val="32"/>
          <w:lang w:eastAsia="zh-CN"/>
        </w:rPr>
        <w:t>。</w:t>
      </w:r>
    </w:p>
    <w:p>
      <w:pPr>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寄存、代保管的收藏品的归属权不变，</w:t>
      </w:r>
      <w:r>
        <w:rPr>
          <w:rFonts w:hint="eastAsia" w:ascii="仿宋" w:hAnsi="仿宋" w:eastAsia="仿宋" w:cs="仿宋"/>
          <w:sz w:val="32"/>
          <w:szCs w:val="32"/>
          <w:lang w:eastAsia="zh-CN"/>
        </w:rPr>
        <w:t>物主方</w:t>
      </w:r>
      <w:r>
        <w:rPr>
          <w:rFonts w:hint="eastAsia" w:ascii="仿宋" w:hAnsi="仿宋" w:eastAsia="仿宋" w:cs="仿宋"/>
          <w:sz w:val="32"/>
          <w:szCs w:val="32"/>
        </w:rPr>
        <w:t>可以随时取回藏品。</w:t>
      </w:r>
    </w:p>
    <w:p>
      <w:pPr>
        <w:rPr>
          <w:rFonts w:hint="eastAsia" w:ascii="仿宋" w:hAnsi="仿宋" w:eastAsia="仿宋" w:cs="仿宋"/>
          <w:b w:val="0"/>
          <w:bCs w:val="0"/>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寄存、代保管的收藏品在博物馆展示时，应征得</w:t>
      </w:r>
      <w:r>
        <w:rPr>
          <w:rFonts w:hint="eastAsia" w:ascii="仿宋" w:hAnsi="仿宋" w:eastAsia="仿宋" w:cs="仿宋"/>
          <w:sz w:val="32"/>
          <w:szCs w:val="32"/>
          <w:lang w:eastAsia="zh-CN"/>
        </w:rPr>
        <w:t>物主方</w:t>
      </w:r>
      <w:r>
        <w:rPr>
          <w:rFonts w:hint="eastAsia" w:ascii="仿宋" w:hAnsi="仿宋" w:eastAsia="仿宋" w:cs="仿宋"/>
          <w:b w:val="0"/>
          <w:bCs w:val="0"/>
          <w:sz w:val="32"/>
          <w:szCs w:val="32"/>
        </w:rPr>
        <w:t>同意后，标明</w:t>
      </w:r>
      <w:r>
        <w:rPr>
          <w:rFonts w:hint="eastAsia" w:ascii="仿宋" w:hAnsi="仿宋" w:eastAsia="仿宋" w:cs="仿宋"/>
          <w:b w:val="0"/>
          <w:bCs w:val="0"/>
          <w:sz w:val="32"/>
          <w:szCs w:val="32"/>
          <w:lang w:eastAsia="zh-CN"/>
        </w:rPr>
        <w:t>物主方</w:t>
      </w:r>
      <w:r>
        <w:rPr>
          <w:rFonts w:hint="eastAsia" w:ascii="仿宋" w:hAnsi="仿宋" w:eastAsia="仿宋" w:cs="仿宋"/>
          <w:b w:val="0"/>
          <w:bCs w:val="0"/>
          <w:sz w:val="32"/>
          <w:szCs w:val="32"/>
        </w:rPr>
        <w:t>身份。</w:t>
      </w:r>
    </w:p>
    <w:p>
      <w:pPr>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二、鉴定服务制度</w:t>
      </w:r>
    </w:p>
    <w:p>
      <w:pPr>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lang w:eastAsia="zh-CN"/>
        </w:rPr>
        <w:t>鉴定人员：鉴定人员应具备专业的鉴定知识和技能，能够对藏品进行准确、客观的鉴定。</w:t>
      </w:r>
    </w:p>
    <w:p>
      <w:pPr>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lang w:eastAsia="zh-CN"/>
        </w:rPr>
        <w:t>鉴定程序：博物馆鉴定程序确保鉴定工作的科学性和公正性。鉴定程序包括申请、受理、鉴定、结论等环节。</w:t>
      </w:r>
    </w:p>
    <w:p>
      <w:pPr>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lang w:eastAsia="zh-CN"/>
        </w:rPr>
        <w:t>鉴定标准：鉴定标准确保鉴定结果的准确性和可靠性。鉴定标准根据不同类型藏品的特点和价值进行制定。</w:t>
      </w:r>
    </w:p>
    <w:p>
      <w:pPr>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lang w:eastAsia="zh-CN"/>
        </w:rPr>
        <w:t>鉴定记录：对鉴定过程进行详细记录包括鉴定人员的姓名、鉴定时间、鉴定结果等。这些记录应妥善保存，以便日后查阅和核对。</w:t>
      </w:r>
    </w:p>
    <w:p>
      <w:pPr>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lang w:eastAsia="zh-CN"/>
        </w:rPr>
        <w:t>鉴定结果处理：鉴定结果对藏品进行分类、定级、登记等处理，并建立完善的藏品档案。对于具有重要价值的藏品，博物馆应采取适当的保护措施，并积极开展研究、展览等工作。</w:t>
      </w:r>
    </w:p>
    <w:p>
      <w:pPr>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lang w:eastAsia="zh-CN"/>
        </w:rPr>
        <w:t>争议处理：对于存在争议的藏品，根据相应的争议处理机制，包括专家评审、申诉程序等，确保争议处理的公正性和权威性。</w:t>
      </w:r>
    </w:p>
    <w:p>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三、养护服务制度</w:t>
      </w:r>
    </w:p>
    <w:p>
      <w:pPr>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w:t>
      </w:r>
      <w:r>
        <w:rPr>
          <w:rFonts w:hint="default" w:ascii="仿宋" w:hAnsi="仿宋" w:eastAsia="仿宋" w:cs="仿宋"/>
          <w:b w:val="0"/>
          <w:bCs w:val="0"/>
          <w:sz w:val="32"/>
          <w:szCs w:val="32"/>
          <w:lang w:val="en-US" w:eastAsia="zh-CN"/>
        </w:rPr>
        <w:t>日常养护：制定日常养护计划，定期对藏品进行清洁、除尘、防潮、防霉等处理，以确保藏品保存环境的稳定和藏品的完好。</w:t>
      </w:r>
    </w:p>
    <w:p>
      <w:pPr>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w:t>
      </w:r>
      <w:r>
        <w:rPr>
          <w:rFonts w:hint="default" w:ascii="仿宋" w:hAnsi="仿宋" w:eastAsia="仿宋" w:cs="仿宋"/>
          <w:b w:val="0"/>
          <w:bCs w:val="0"/>
          <w:sz w:val="32"/>
          <w:szCs w:val="32"/>
          <w:lang w:val="en-US" w:eastAsia="zh-CN"/>
        </w:rPr>
        <w:t>定期检查：藏品</w:t>
      </w:r>
      <w:r>
        <w:rPr>
          <w:rFonts w:hint="eastAsia" w:ascii="仿宋" w:hAnsi="仿宋" w:eastAsia="仿宋" w:cs="仿宋"/>
          <w:b w:val="0"/>
          <w:bCs w:val="0"/>
          <w:sz w:val="32"/>
          <w:szCs w:val="32"/>
          <w:lang w:val="en-US" w:eastAsia="zh-CN"/>
        </w:rPr>
        <w:t>应</w:t>
      </w:r>
      <w:r>
        <w:rPr>
          <w:rFonts w:hint="default" w:ascii="仿宋" w:hAnsi="仿宋" w:eastAsia="仿宋" w:cs="仿宋"/>
          <w:b w:val="0"/>
          <w:bCs w:val="0"/>
          <w:sz w:val="32"/>
          <w:szCs w:val="32"/>
          <w:lang w:val="en-US" w:eastAsia="zh-CN"/>
        </w:rPr>
        <w:t>进行定期检查，包括外观、质地、颜色、气味等方面，以及是否有破损、霉变、变色、变形等情况。对于存在问题的藏品，应及时采取相应的保护措施。</w:t>
      </w:r>
    </w:p>
    <w:p>
      <w:pPr>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w:t>
      </w:r>
      <w:r>
        <w:rPr>
          <w:rFonts w:hint="default" w:ascii="仿宋" w:hAnsi="仿宋" w:eastAsia="仿宋" w:cs="仿宋"/>
          <w:b w:val="0"/>
          <w:bCs w:val="0"/>
          <w:sz w:val="32"/>
          <w:szCs w:val="32"/>
          <w:lang w:val="en-US" w:eastAsia="zh-CN"/>
        </w:rPr>
        <w:t>科学保护：采取科学的方法对藏品进行保护，包括控制温湿度、防止紫外线照射、防止有害气体侵入等措施，以减缓藏品的自然老化过程。</w:t>
      </w:r>
    </w:p>
    <w:p>
      <w:pPr>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w:t>
      </w:r>
      <w:r>
        <w:rPr>
          <w:rFonts w:hint="default" w:ascii="仿宋" w:hAnsi="仿宋" w:eastAsia="仿宋" w:cs="仿宋"/>
          <w:b w:val="0"/>
          <w:bCs w:val="0"/>
          <w:sz w:val="32"/>
          <w:szCs w:val="32"/>
          <w:lang w:val="en-US" w:eastAsia="zh-CN"/>
        </w:rPr>
        <w:t>技术更新：博物馆应关注养护技术的更新和发展，不断引进新的技术和方法，以提高藏品的保护水平。</w:t>
      </w:r>
    </w:p>
    <w:p>
      <w:pPr>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w:t>
      </w:r>
      <w:r>
        <w:rPr>
          <w:rFonts w:hint="default" w:ascii="仿宋" w:hAnsi="仿宋" w:eastAsia="仿宋" w:cs="仿宋"/>
          <w:b w:val="0"/>
          <w:bCs w:val="0"/>
          <w:sz w:val="32"/>
          <w:szCs w:val="32"/>
          <w:lang w:val="en-US" w:eastAsia="zh-CN"/>
        </w:rPr>
        <w:t>养护记录：博物馆应对养护过程进行详细记录，包括养护时间、养护人员、养护措施等，以便日后查阅和核对。</w:t>
      </w:r>
    </w:p>
    <w:p>
      <w:pPr>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w:t>
      </w:r>
      <w:r>
        <w:rPr>
          <w:rFonts w:hint="default" w:ascii="仿宋" w:hAnsi="仿宋" w:eastAsia="仿宋" w:cs="仿宋"/>
          <w:b w:val="0"/>
          <w:bCs w:val="0"/>
          <w:sz w:val="32"/>
          <w:szCs w:val="32"/>
          <w:lang w:val="en-US" w:eastAsia="zh-CN"/>
        </w:rPr>
        <w:t>制度更新：博物馆应对养护制度进行定期评估和更新，以适应新的养护需求和技术发展。</w:t>
      </w:r>
    </w:p>
    <w:p>
      <w:pPr>
        <w:numPr>
          <w:ilvl w:val="0"/>
          <w:numId w:val="0"/>
        </w:numPr>
        <w:rPr>
          <w:rFonts w:hint="eastAsia" w:ascii="仿宋" w:hAnsi="仿宋" w:eastAsia="仿宋" w:cs="仿宋"/>
          <w:b/>
          <w:bCs/>
          <w:sz w:val="32"/>
          <w:szCs w:val="32"/>
          <w:lang w:val="en-US" w:eastAsia="zh-CN"/>
        </w:rPr>
      </w:pPr>
      <w:r>
        <w:rPr>
          <w:rFonts w:hint="eastAsia" w:ascii="仿宋" w:hAnsi="仿宋" w:eastAsia="仿宋" w:cs="仿宋"/>
          <w:b/>
          <w:bCs/>
          <w:kern w:val="2"/>
          <w:sz w:val="32"/>
          <w:szCs w:val="32"/>
          <w:lang w:val="en-US" w:eastAsia="zh-CN" w:bidi="ar-SA"/>
        </w:rPr>
        <w:t>四、</w:t>
      </w:r>
      <w:r>
        <w:rPr>
          <w:rFonts w:hint="eastAsia" w:ascii="仿宋" w:hAnsi="仿宋" w:eastAsia="仿宋" w:cs="仿宋"/>
          <w:b/>
          <w:bCs/>
          <w:sz w:val="32"/>
          <w:szCs w:val="32"/>
          <w:lang w:val="en-US" w:eastAsia="zh-CN"/>
        </w:rPr>
        <w:t>修复服务制度</w:t>
      </w:r>
    </w:p>
    <w:p>
      <w:pPr>
        <w:numPr>
          <w:ilvl w:val="0"/>
          <w:numId w:val="0"/>
        </w:num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1.博物馆代为修复的过程中，应遵循安全、专业、规范、展示的基本原则。</w:t>
      </w:r>
    </w:p>
    <w:p>
      <w:pPr>
        <w:numPr>
          <w:ilvl w:val="0"/>
          <w:numId w:val="0"/>
        </w:num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设立专门的修复室，由专业人员进行文物的修复工作。在修复前，工作人员需要严格执行博物馆的管理制度，确保文物的安全和制度的执行。文物修复应遵循科学、严谨的原则，不断提高修复水平。在修复过程中，需要规范操作，确保设备保管规范有序、工具存放定橱定位、记录痕迹清晰、档案资料完整准确。</w:t>
      </w:r>
    </w:p>
    <w:p>
      <w:pPr>
        <w:numPr>
          <w:ilvl w:val="0"/>
          <w:numId w:val="0"/>
        </w:num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3.进入修复室的文物需要严格履行相关手续，并在记录单上进行登记。修复工作须严格按照相应的文物保护修复方案进行，非特殊原因不得随意变更，同时做好修复日志，完成相应文物保护修复档案。</w:t>
      </w:r>
    </w:p>
    <w:p>
      <w:pPr>
        <w:numPr>
          <w:ilvl w:val="0"/>
          <w:numId w:val="0"/>
        </w:num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4.在修复过程中使用的药品和设备需要遵照相关管理制度执行。工具设备不得外借使用，公用工具设备使用后须及时复位存放。同时，严格按照安全规定操作，做好安全防范工作，保证人身和文物安全。</w:t>
      </w:r>
    </w:p>
    <w:p>
      <w:pPr>
        <w:numPr>
          <w:ilvl w:val="0"/>
          <w:numId w:val="0"/>
        </w:num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5.进入修复室的工作人员需着工作服，进入修复室时不得携带手机等电子设备及与修复工作无关的各类物品。每日工作结束后，需要对修复室进行打扫、清理，确保卫生整洁。</w:t>
      </w:r>
    </w:p>
    <w:p>
      <w:pPr>
        <w:numPr>
          <w:ilvl w:val="0"/>
          <w:numId w:val="0"/>
        </w:num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6.定期进行安全检查，严防人身、文物安全、设备安全等事故发生，确保文物及文物修复室安全。</w:t>
      </w:r>
    </w:p>
    <w:p>
      <w:pPr>
        <w:numPr>
          <w:ilvl w:val="0"/>
          <w:numId w:val="0"/>
        </w:num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五、咨询服务制度</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1.当公众咨询与藏品养护、鉴定、资料查询相关的信息时，需按照规定的流程进行操作。</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2.博物馆提供的资料查询服务主要针对已发表的馆藏文物藏品及其资料。对于未发表的藏品，一般不提供社会查询服务。</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3.在咨询中如发现问题重大或紧急的藏品养护、修复等情况时，应向咨询者明示，并提出相关建议。</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4.对于涉及保密或版权问题的藏品资料，博物馆将严格遵守相关规定，不对外泄露或传播。</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5.博物馆将不断更新和完善资料查询服务制度，以满足公众的需求和提高服务质量。</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6.公众对博物馆提供的资料查询服务有监督和评价的权利。博物馆将积极接受公众的反馈，不断改进服务质量。</w:t>
      </w:r>
    </w:p>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eastAsiaTheme="minorEastAsia"/>
        <w:lang w:eastAsia="zh-CN"/>
      </w:rPr>
    </w:pPr>
    <w:r>
      <w:rPr>
        <w:rFonts w:hint="eastAsia" w:eastAsiaTheme="minorEastAsia"/>
        <w:lang w:eastAsia="zh-CN"/>
      </w:rPr>
      <w:drawing>
        <wp:inline distT="0" distB="0" distL="114300" distR="114300">
          <wp:extent cx="659765" cy="485140"/>
          <wp:effectExtent l="0" t="0" r="6985" b="10160"/>
          <wp:docPr id="1" name="图片 1" descr="8399df17e5db99884daf3fb283cc4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399df17e5db99884daf3fb283cc4b1"/>
                  <pic:cNvPicPr>
                    <a:picLocks noChangeAspect="1"/>
                  </pic:cNvPicPr>
                </pic:nvPicPr>
                <pic:blipFill>
                  <a:blip r:embed="rId1"/>
                  <a:stretch>
                    <a:fillRect/>
                  </a:stretch>
                </pic:blipFill>
                <pic:spPr>
                  <a:xfrm>
                    <a:off x="0" y="0"/>
                    <a:ext cx="659765" cy="4851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wODg4MzdjNWYzNTU2YWI4YzFlNDYyN2FiZGE1ZDgifQ=="/>
  </w:docVars>
  <w:rsids>
    <w:rsidRoot w:val="70CB3C3C"/>
    <w:rsid w:val="70CB3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2023-12-27T08:40:00Z</dcterms:created>
  <dc:creator>Administrator</dc:creator>
  <cp:lastModifiedBy>Administrator</cp:lastModifiedBy>
  <dcterms:modified xsi:type="dcterms:W3CDTF">2023-12-27T08:42:26Z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A528E7E5363B422D8688CBCFFA6F3DBA_11</vt:lpwstr>
  </property>
</Properties>
</file>